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A22B" w14:textId="20E1BFCD" w:rsidR="00F45B1E" w:rsidRDefault="00726036">
      <w:pPr>
        <w:pStyle w:val="Titolo"/>
        <w:ind w:left="0" w:right="49"/>
        <w:rPr>
          <w:sz w:val="28"/>
          <w:szCs w:val="28"/>
        </w:rPr>
      </w:pPr>
      <w:r>
        <w:t xml:space="preserve">Obstacle avoidance safety system for agricultural tractors and </w:t>
      </w:r>
      <w:r w:rsidR="00B06C31" w:rsidRPr="00B06C31">
        <w:t xml:space="preserve">autonomous vehicles </w:t>
      </w:r>
      <w:r>
        <w:t>based on</w:t>
      </w:r>
      <w:r w:rsidRPr="00726036">
        <w:t xml:space="preserve"> </w:t>
      </w:r>
      <w:r w:rsidRPr="00B06C31">
        <w:t>Bluetooth and passive RFID</w:t>
      </w:r>
    </w:p>
    <w:p w14:paraId="02FBF37D" w14:textId="601F7C57" w:rsidR="00F45B1E" w:rsidRPr="00B06C31" w:rsidRDefault="005E3C8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sz w:val="24"/>
          <w:szCs w:val="24"/>
          <w:lang w:val="it-IT"/>
        </w:rPr>
      </w:pPr>
      <w:r w:rsidRPr="00B06C31">
        <w:rPr>
          <w:b/>
          <w:color w:val="000000"/>
          <w:sz w:val="24"/>
          <w:szCs w:val="24"/>
          <w:lang w:val="it-IT"/>
        </w:rPr>
        <w:t>Pierluigi Rossi,</w:t>
      </w:r>
      <w:r w:rsidR="00B06C31">
        <w:rPr>
          <w:b/>
          <w:color w:val="000000"/>
          <w:sz w:val="24"/>
          <w:szCs w:val="24"/>
          <w:lang w:val="it-IT"/>
        </w:rPr>
        <w:t xml:space="preserve"> Filippo Cossio</w:t>
      </w:r>
      <w:r w:rsidR="00C5530E">
        <w:rPr>
          <w:b/>
          <w:color w:val="000000"/>
          <w:sz w:val="24"/>
          <w:szCs w:val="24"/>
          <w:lang w:val="it-IT"/>
        </w:rPr>
        <w:t>*</w:t>
      </w:r>
      <w:r w:rsidR="00B06C31">
        <w:rPr>
          <w:b/>
          <w:color w:val="000000"/>
          <w:sz w:val="24"/>
          <w:szCs w:val="24"/>
          <w:lang w:val="it-IT"/>
        </w:rPr>
        <w:t>,</w:t>
      </w:r>
      <w:r w:rsidRPr="00B06C31">
        <w:rPr>
          <w:b/>
          <w:color w:val="000000"/>
          <w:sz w:val="24"/>
          <w:szCs w:val="24"/>
          <w:lang w:val="it-IT"/>
        </w:rPr>
        <w:t xml:space="preserve"> </w:t>
      </w:r>
      <w:r w:rsidR="004A78A0">
        <w:rPr>
          <w:b/>
          <w:color w:val="000000"/>
          <w:sz w:val="24"/>
          <w:szCs w:val="24"/>
          <w:lang w:val="it-IT"/>
        </w:rPr>
        <w:t xml:space="preserve">Massimo Cecchini, </w:t>
      </w:r>
      <w:r w:rsidR="00D847F1" w:rsidRPr="00B06C31">
        <w:rPr>
          <w:b/>
          <w:color w:val="000000"/>
          <w:sz w:val="24"/>
          <w:szCs w:val="24"/>
          <w:lang w:val="it-IT"/>
        </w:rPr>
        <w:t>Danilo Monarca</w:t>
      </w:r>
    </w:p>
    <w:p w14:paraId="16B8A7CD" w14:textId="77777777" w:rsidR="00F45B1E" w:rsidRDefault="00D847F1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center"/>
        <w:rPr>
          <w:color w:val="000000"/>
        </w:rPr>
      </w:pPr>
      <w:r>
        <w:rPr>
          <w:color w:val="000000"/>
        </w:rPr>
        <w:t xml:space="preserve">DAFNE Department - </w:t>
      </w:r>
      <w:proofErr w:type="spellStart"/>
      <w:r>
        <w:rPr>
          <w:color w:val="000000"/>
        </w:rPr>
        <w:t>Tuscia</w:t>
      </w:r>
      <w:proofErr w:type="spellEnd"/>
      <w:r>
        <w:rPr>
          <w:color w:val="000000"/>
        </w:rPr>
        <w:t xml:space="preserve"> University, Viterbo, Italy</w:t>
      </w:r>
    </w:p>
    <w:p w14:paraId="450A2F74" w14:textId="57FD623F" w:rsidR="00F45B1E" w:rsidRDefault="00AE6731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center"/>
        <w:rPr>
          <w:color w:val="000000"/>
        </w:rPr>
      </w:pPr>
      <w:r w:rsidRPr="00AE6731">
        <w:rPr>
          <w:color w:val="000000"/>
        </w:rPr>
        <w:t>+39 0761 357357</w:t>
      </w:r>
      <w:r>
        <w:rPr>
          <w:color w:val="000000"/>
        </w:rPr>
        <w:t xml:space="preserve"> </w:t>
      </w:r>
      <w:r w:rsidR="00783236">
        <w:rPr>
          <w:color w:val="000000"/>
        </w:rPr>
        <w:t>–</w:t>
      </w:r>
      <w:r>
        <w:rPr>
          <w:color w:val="000000"/>
        </w:rPr>
        <w:t xml:space="preserve"> </w:t>
      </w:r>
      <w:r w:rsidR="00C5530E">
        <w:rPr>
          <w:color w:val="000000"/>
        </w:rPr>
        <w:t>f</w:t>
      </w:r>
      <w:r w:rsidR="00783236">
        <w:rPr>
          <w:color w:val="000000"/>
        </w:rPr>
        <w:t>.</w:t>
      </w:r>
      <w:r w:rsidR="00C5530E">
        <w:rPr>
          <w:color w:val="000000"/>
        </w:rPr>
        <w:t>cossio</w:t>
      </w:r>
      <w:r w:rsidR="005E3C84">
        <w:rPr>
          <w:color w:val="000000"/>
        </w:rPr>
        <w:t>@unitus.it</w:t>
      </w:r>
    </w:p>
    <w:p w14:paraId="32CB46AA" w14:textId="77777777" w:rsidR="00F45B1E" w:rsidRDefault="00F45B1E"/>
    <w:p w14:paraId="3B62B336" w14:textId="491C532F" w:rsidR="00F45B1E" w:rsidRDefault="00D847F1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b/>
          <w:color w:val="000000"/>
        </w:rPr>
        <w:t>Keywords.</w:t>
      </w:r>
      <w:r>
        <w:rPr>
          <w:color w:val="000000"/>
        </w:rPr>
        <w:t xml:space="preserve"> “</w:t>
      </w:r>
      <w:r w:rsidR="00B06C31" w:rsidRPr="00B06C31">
        <w:rPr>
          <w:color w:val="000000"/>
        </w:rPr>
        <w:t>agriculture</w:t>
      </w:r>
      <w:r w:rsidR="00B06C31">
        <w:rPr>
          <w:color w:val="000000"/>
        </w:rPr>
        <w:t>”,</w:t>
      </w:r>
      <w:r w:rsidR="00B06C31" w:rsidRPr="00B06C31">
        <w:rPr>
          <w:color w:val="000000"/>
        </w:rPr>
        <w:t xml:space="preserve"> </w:t>
      </w:r>
      <w:r w:rsidR="00B06C31">
        <w:rPr>
          <w:color w:val="000000"/>
        </w:rPr>
        <w:t>“</w:t>
      </w:r>
      <w:r w:rsidR="00B06C31" w:rsidRPr="00B06C31">
        <w:rPr>
          <w:color w:val="000000"/>
        </w:rPr>
        <w:t>smart farming</w:t>
      </w:r>
      <w:r w:rsidR="00B06C31">
        <w:rPr>
          <w:color w:val="000000"/>
        </w:rPr>
        <w:t>”,</w:t>
      </w:r>
      <w:r w:rsidR="00B06C31" w:rsidRPr="00B06C31">
        <w:rPr>
          <w:color w:val="000000"/>
        </w:rPr>
        <w:t xml:space="preserve"> </w:t>
      </w:r>
      <w:r w:rsidR="00B06C31">
        <w:rPr>
          <w:color w:val="000000"/>
        </w:rPr>
        <w:t>“</w:t>
      </w:r>
      <w:r w:rsidR="00B06C31" w:rsidRPr="00B06C31">
        <w:rPr>
          <w:color w:val="000000"/>
        </w:rPr>
        <w:t>work safety</w:t>
      </w:r>
      <w:r w:rsidR="00B06C31">
        <w:rPr>
          <w:color w:val="000000"/>
        </w:rPr>
        <w:t>”, “obstacle avoidance”,</w:t>
      </w:r>
      <w:r w:rsidR="00B06C31" w:rsidRPr="00B06C31">
        <w:rPr>
          <w:color w:val="000000"/>
        </w:rPr>
        <w:t xml:space="preserve"> </w:t>
      </w:r>
      <w:r w:rsidR="00B06C31">
        <w:rPr>
          <w:color w:val="000000"/>
        </w:rPr>
        <w:t>“</w:t>
      </w:r>
      <w:r w:rsidR="00B06C31" w:rsidRPr="00B06C31">
        <w:rPr>
          <w:color w:val="000000"/>
        </w:rPr>
        <w:t>tractor</w:t>
      </w:r>
      <w:r w:rsidR="00B06C31">
        <w:rPr>
          <w:color w:val="000000"/>
        </w:rPr>
        <w:t>”</w:t>
      </w:r>
      <w:r>
        <w:rPr>
          <w:color w:val="000000"/>
        </w:rPr>
        <w:t>.</w:t>
      </w:r>
    </w:p>
    <w:p w14:paraId="416C6290" w14:textId="5F2B43DA" w:rsidR="00B06C31" w:rsidRDefault="00D847F1" w:rsidP="00B06C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i/>
          <w:color w:val="000000"/>
        </w:rPr>
        <w:t>Abstract.</w:t>
      </w:r>
      <w:r>
        <w:rPr>
          <w:color w:val="000000"/>
        </w:rPr>
        <w:t xml:space="preserve"> </w:t>
      </w:r>
      <w:r w:rsidR="00726036">
        <w:rPr>
          <w:color w:val="000000"/>
        </w:rPr>
        <w:t>Proper interaction of workers on foot and machines is a key aspect for safety analysis of agricultural and forestry operations</w:t>
      </w:r>
      <w:r w:rsidR="00B06C31" w:rsidRPr="00B06C31">
        <w:rPr>
          <w:color w:val="000000"/>
        </w:rPr>
        <w:t xml:space="preserve">. </w:t>
      </w:r>
      <w:r w:rsidR="006832E9">
        <w:rPr>
          <w:color w:val="000000"/>
        </w:rPr>
        <w:t>A</w:t>
      </w:r>
      <w:r w:rsidR="00B06C31" w:rsidRPr="00B06C31">
        <w:rPr>
          <w:color w:val="000000"/>
        </w:rPr>
        <w:t xml:space="preserve">utonomous vehicles </w:t>
      </w:r>
      <w:r w:rsidR="006832E9">
        <w:rPr>
          <w:color w:val="000000"/>
        </w:rPr>
        <w:t xml:space="preserve">might utterly increase accident probability </w:t>
      </w:r>
      <w:r w:rsidR="00B06C31" w:rsidRPr="00B06C31">
        <w:rPr>
          <w:color w:val="000000"/>
        </w:rPr>
        <w:t>and</w:t>
      </w:r>
      <w:r w:rsidR="006832E9">
        <w:rPr>
          <w:color w:val="000000"/>
        </w:rPr>
        <w:t xml:space="preserve"> severity, meaning that such vehicles must rely on </w:t>
      </w:r>
      <w:r w:rsidR="00B06C31" w:rsidRPr="00B06C31">
        <w:rPr>
          <w:color w:val="000000"/>
        </w:rPr>
        <w:t xml:space="preserve">inherently safe designs and </w:t>
      </w:r>
      <w:r w:rsidR="006832E9">
        <w:rPr>
          <w:color w:val="000000"/>
        </w:rPr>
        <w:t>that better</w:t>
      </w:r>
      <w:r w:rsidR="00B06C31" w:rsidRPr="00B06C31">
        <w:rPr>
          <w:color w:val="000000"/>
        </w:rPr>
        <w:t xml:space="preserve"> safety devices </w:t>
      </w:r>
      <w:r w:rsidR="006832E9">
        <w:rPr>
          <w:color w:val="000000"/>
        </w:rPr>
        <w:t>for workers should be developed</w:t>
      </w:r>
      <w:r w:rsidR="00B06C31" w:rsidRPr="00B06C31">
        <w:rPr>
          <w:color w:val="000000"/>
        </w:rPr>
        <w:t xml:space="preserve">. </w:t>
      </w:r>
    </w:p>
    <w:p w14:paraId="11A9F304" w14:textId="0438A864" w:rsidR="004A2F1C" w:rsidRDefault="006650B1" w:rsidP="00B06C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An attempt to </w:t>
      </w:r>
      <w:r w:rsidR="004A2F1C">
        <w:rPr>
          <w:color w:val="000000"/>
        </w:rPr>
        <w:t xml:space="preserve">address these challenges for safer working contexts in future is represented by </w:t>
      </w:r>
      <w:r w:rsidR="00B06C31" w:rsidRPr="00B06C31">
        <w:rPr>
          <w:color w:val="000000"/>
        </w:rPr>
        <w:t>the “SMARTGRID” project</w:t>
      </w:r>
      <w:r w:rsidR="004A2F1C">
        <w:rPr>
          <w:color w:val="000000"/>
        </w:rPr>
        <w:t>,</w:t>
      </w:r>
      <w:r w:rsidR="004A2F1C" w:rsidRPr="004A2F1C">
        <w:rPr>
          <w:color w:val="000000"/>
        </w:rPr>
        <w:t xml:space="preserve"> </w:t>
      </w:r>
      <w:r w:rsidR="004A2F1C">
        <w:rPr>
          <w:color w:val="000000"/>
        </w:rPr>
        <w:t>f</w:t>
      </w:r>
      <w:r w:rsidR="004A2F1C" w:rsidRPr="00B06C31">
        <w:rPr>
          <w:color w:val="000000"/>
        </w:rPr>
        <w:t>unded by the Italian National Institute for Insurance against Accidents at Work (INAIL),</w:t>
      </w:r>
      <w:r w:rsidR="004A2F1C">
        <w:rPr>
          <w:color w:val="000000"/>
        </w:rPr>
        <w:t xml:space="preserve"> which designed a brand-new wireless safety network based on </w:t>
      </w:r>
      <w:r w:rsidR="00B06C31" w:rsidRPr="00B06C31">
        <w:rPr>
          <w:color w:val="000000"/>
        </w:rPr>
        <w:t xml:space="preserve">Bluetooth Low Energy (BLE) devices and passive Radio Frequency </w:t>
      </w:r>
      <w:proofErr w:type="spellStart"/>
      <w:r w:rsidR="00B06C31" w:rsidRPr="00B06C31">
        <w:rPr>
          <w:color w:val="000000"/>
        </w:rPr>
        <w:t>IDentification</w:t>
      </w:r>
      <w:proofErr w:type="spellEnd"/>
      <w:r w:rsidR="00B06C31" w:rsidRPr="00B06C31">
        <w:rPr>
          <w:color w:val="000000"/>
        </w:rPr>
        <w:t xml:space="preserve"> (RFID) tags. </w:t>
      </w:r>
      <w:r w:rsidR="004A2F1C">
        <w:rPr>
          <w:color w:val="000000"/>
        </w:rPr>
        <w:t xml:space="preserve">The whole point of its design is to rely on a multilayer infrastructure </w:t>
      </w:r>
      <w:r w:rsidR="00397645">
        <w:rPr>
          <w:color w:val="000000"/>
        </w:rPr>
        <w:t xml:space="preserve">made of two wireless networks with very different performance levels, </w:t>
      </w:r>
      <w:r w:rsidR="00723D8D">
        <w:rPr>
          <w:color w:val="000000"/>
        </w:rPr>
        <w:t xml:space="preserve">where the strengths of a system can fill the gaps of the other and vice versa. </w:t>
      </w:r>
    </w:p>
    <w:p w14:paraId="12F9D63D" w14:textId="5220ACF0" w:rsidR="00B06C31" w:rsidRDefault="00B06C31" w:rsidP="00B06C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06C31">
        <w:rPr>
          <w:color w:val="000000"/>
        </w:rPr>
        <w:t xml:space="preserve">SMARTGRID </w:t>
      </w:r>
      <w:r w:rsidR="00723D8D">
        <w:rPr>
          <w:color w:val="000000"/>
        </w:rPr>
        <w:t>involves a</w:t>
      </w:r>
      <w:r w:rsidRPr="00B06C31">
        <w:rPr>
          <w:color w:val="000000"/>
        </w:rPr>
        <w:t xml:space="preserve">ntennas placed on every vehicle </w:t>
      </w:r>
      <w:r w:rsidR="00723D8D">
        <w:rPr>
          <w:color w:val="000000"/>
        </w:rPr>
        <w:t>in order to</w:t>
      </w:r>
      <w:r w:rsidRPr="00B06C31">
        <w:rPr>
          <w:color w:val="000000"/>
        </w:rPr>
        <w:t xml:space="preserve"> scan for the presence of nearby RFIDs attached on workers’ personal protective equipment. </w:t>
      </w:r>
      <w:r w:rsidR="00723D8D">
        <w:rPr>
          <w:color w:val="000000"/>
        </w:rPr>
        <w:t>To complete the system, BLE beaconing systems are also placed on vehicles: such system</w:t>
      </w:r>
      <w:r w:rsidR="00BD3A1A">
        <w:rPr>
          <w:color w:val="000000"/>
        </w:rPr>
        <w:t xml:space="preserve">s will both deliver alerts </w:t>
      </w:r>
      <w:r w:rsidRPr="00B06C31">
        <w:rPr>
          <w:color w:val="000000"/>
        </w:rPr>
        <w:t xml:space="preserve">to </w:t>
      </w:r>
      <w:r w:rsidR="00BD3A1A">
        <w:rPr>
          <w:color w:val="000000"/>
        </w:rPr>
        <w:t>nearby workers as they enter a higher-risk area</w:t>
      </w:r>
      <w:r w:rsidRPr="00B06C31">
        <w:rPr>
          <w:color w:val="000000"/>
        </w:rPr>
        <w:t xml:space="preserve"> </w:t>
      </w:r>
      <w:r w:rsidR="00BD3A1A">
        <w:rPr>
          <w:color w:val="000000"/>
        </w:rPr>
        <w:t>and notify</w:t>
      </w:r>
      <w:r w:rsidRPr="00B06C31">
        <w:rPr>
          <w:color w:val="000000"/>
        </w:rPr>
        <w:t xml:space="preserve"> </w:t>
      </w:r>
      <w:r w:rsidR="00BD3A1A">
        <w:rPr>
          <w:color w:val="000000"/>
        </w:rPr>
        <w:t>all the occurrences to a</w:t>
      </w:r>
      <w:r w:rsidRPr="00B06C31">
        <w:rPr>
          <w:color w:val="000000"/>
        </w:rPr>
        <w:t xml:space="preserve"> backend server </w:t>
      </w:r>
      <w:r w:rsidR="00BD3A1A">
        <w:rPr>
          <w:color w:val="000000"/>
        </w:rPr>
        <w:t>to store statistical data for safety purposes</w:t>
      </w:r>
      <w:r w:rsidRPr="00B06C31">
        <w:rPr>
          <w:color w:val="000000"/>
        </w:rPr>
        <w:t xml:space="preserve">. </w:t>
      </w:r>
    </w:p>
    <w:p w14:paraId="66B12287" w14:textId="5DA18B6E" w:rsidR="00F45B1E" w:rsidRDefault="00BD3A1A" w:rsidP="00B06C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System’s range of detection spans within 8 and 12 meters, but it may vary depending on tractor’s height and field conditions. </w:t>
      </w:r>
      <w:r w:rsidR="00D16713">
        <w:rPr>
          <w:color w:val="000000"/>
        </w:rPr>
        <w:t>Further t</w:t>
      </w:r>
      <w:r w:rsidR="00B06C31" w:rsidRPr="00B06C31">
        <w:rPr>
          <w:color w:val="000000"/>
        </w:rPr>
        <w:t xml:space="preserve">est programs </w:t>
      </w:r>
      <w:r w:rsidR="00D16713">
        <w:rPr>
          <w:color w:val="000000"/>
        </w:rPr>
        <w:t xml:space="preserve">are underway in an experimental farm and will provide additional results by the end of 2022. </w:t>
      </w:r>
    </w:p>
    <w:p w14:paraId="348694B9" w14:textId="77777777" w:rsidR="00F45B1E" w:rsidRDefault="00F45B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45B1E">
      <w:headerReference w:type="default" r:id="rId8"/>
      <w:pgSz w:w="12240" w:h="15840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1FFB" w14:textId="77777777" w:rsidR="00791175" w:rsidRDefault="00791175">
      <w:pPr>
        <w:spacing w:before="0"/>
      </w:pPr>
      <w:r>
        <w:separator/>
      </w:r>
    </w:p>
  </w:endnote>
  <w:endnote w:type="continuationSeparator" w:id="0">
    <w:p w14:paraId="113FDAED" w14:textId="77777777" w:rsidR="00791175" w:rsidRDefault="007911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AB5E" w14:textId="77777777" w:rsidR="00791175" w:rsidRDefault="00791175">
      <w:pPr>
        <w:spacing w:before="0"/>
      </w:pPr>
      <w:r>
        <w:separator/>
      </w:r>
    </w:p>
  </w:footnote>
  <w:footnote w:type="continuationSeparator" w:id="0">
    <w:p w14:paraId="2D610676" w14:textId="77777777" w:rsidR="00791175" w:rsidRDefault="007911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A493" w14:textId="77777777" w:rsidR="00F45B1E" w:rsidRDefault="00F45B1E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rPr>
        <w:color w:val="000000"/>
      </w:rPr>
    </w:pPr>
  </w:p>
  <w:tbl>
    <w:tblPr>
      <w:tblStyle w:val="a"/>
      <w:tblW w:w="925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26"/>
      <w:gridCol w:w="617"/>
      <w:gridCol w:w="7712"/>
    </w:tblGrid>
    <w:tr w:rsidR="00F45B1E" w14:paraId="3E5B0F3B" w14:textId="77777777">
      <w:trPr>
        <w:cantSplit/>
        <w:trHeight w:val="911"/>
      </w:trPr>
      <w:tc>
        <w:tcPr>
          <w:tcW w:w="926" w:type="dxa"/>
          <w:vAlign w:val="center"/>
        </w:tcPr>
        <w:p w14:paraId="72FD7730" w14:textId="77777777" w:rsidR="00F45B1E" w:rsidRDefault="00D847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i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F3C8981" wp14:editId="4073E17F">
                <wp:simplePos x="0" y="0"/>
                <wp:positionH relativeFrom="column">
                  <wp:posOffset>-3809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4" name="image1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7" w:type="dxa"/>
        </w:tcPr>
        <w:p w14:paraId="00D259D6" w14:textId="77777777" w:rsidR="00F45B1E" w:rsidRDefault="00F45B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i/>
              <w:color w:val="000000"/>
              <w:sz w:val="20"/>
              <w:szCs w:val="20"/>
            </w:rPr>
          </w:pPr>
        </w:p>
      </w:tc>
      <w:tc>
        <w:tcPr>
          <w:tcW w:w="7712" w:type="dxa"/>
          <w:vAlign w:val="center"/>
        </w:tcPr>
        <w:p w14:paraId="20CD21B7" w14:textId="77777777" w:rsidR="00F45B1E" w:rsidRDefault="00D847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i/>
              <w:color w:val="000000"/>
              <w:sz w:val="20"/>
              <w:szCs w:val="20"/>
            </w:rPr>
          </w:pPr>
          <w:r>
            <w:rPr>
              <w:i/>
              <w:color w:val="000000"/>
              <w:sz w:val="20"/>
              <w:szCs w:val="20"/>
            </w:rPr>
            <w:t>12</w:t>
          </w:r>
          <w:r>
            <w:rPr>
              <w:i/>
              <w:color w:val="000000"/>
              <w:sz w:val="20"/>
              <w:szCs w:val="20"/>
              <w:vertAlign w:val="superscript"/>
            </w:rPr>
            <w:t>th</w:t>
          </w:r>
          <w:r>
            <w:rPr>
              <w:i/>
              <w:color w:val="000000"/>
              <w:sz w:val="20"/>
              <w:szCs w:val="20"/>
            </w:rPr>
            <w:t xml:space="preserve"> International AIIA Conference: September 19-22, 2022 Palermo - Italy</w:t>
          </w:r>
        </w:p>
        <w:p w14:paraId="78931B15" w14:textId="77777777" w:rsidR="00F45B1E" w:rsidRDefault="00D847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i/>
              <w:color w:val="000000"/>
              <w:sz w:val="20"/>
              <w:szCs w:val="20"/>
            </w:rPr>
          </w:pPr>
          <w:r>
            <w:rPr>
              <w:i/>
              <w:color w:val="000000"/>
              <w:sz w:val="20"/>
              <w:szCs w:val="20"/>
            </w:rPr>
            <w:t xml:space="preserve">“Biosystems Engineering towards the Green Deal” </w:t>
          </w:r>
        </w:p>
        <w:p w14:paraId="3E82E369" w14:textId="77777777" w:rsidR="00F45B1E" w:rsidRDefault="00D847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i/>
              <w:color w:val="000000"/>
              <w:sz w:val="20"/>
              <w:szCs w:val="20"/>
            </w:rPr>
          </w:pPr>
          <w:r>
            <w:rPr>
              <w:i/>
              <w:color w:val="000000"/>
              <w:sz w:val="20"/>
              <w:szCs w:val="20"/>
            </w:rPr>
            <w:t>Improving the resilience of agriculture, forestry and food systems in the post-Covid era</w:t>
          </w:r>
        </w:p>
      </w:tc>
    </w:tr>
  </w:tbl>
  <w:p w14:paraId="46642D57" w14:textId="77777777" w:rsidR="00F45B1E" w:rsidRDefault="00F45B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3DAE"/>
    <w:multiLevelType w:val="multilevel"/>
    <w:tmpl w:val="0FAA541A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2916248">
    <w:abstractNumId w:val="0"/>
  </w:num>
  <w:num w:numId="2" w16cid:durableId="97263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1E"/>
    <w:rsid w:val="002A37F2"/>
    <w:rsid w:val="00397645"/>
    <w:rsid w:val="00422F84"/>
    <w:rsid w:val="004A2F1C"/>
    <w:rsid w:val="004A78A0"/>
    <w:rsid w:val="004B770C"/>
    <w:rsid w:val="005A1FC8"/>
    <w:rsid w:val="005E3C84"/>
    <w:rsid w:val="00651C6A"/>
    <w:rsid w:val="006650B1"/>
    <w:rsid w:val="00680266"/>
    <w:rsid w:val="006832E9"/>
    <w:rsid w:val="00723D8D"/>
    <w:rsid w:val="00726036"/>
    <w:rsid w:val="00783236"/>
    <w:rsid w:val="0078444E"/>
    <w:rsid w:val="00791175"/>
    <w:rsid w:val="00A61F0F"/>
    <w:rsid w:val="00AE6731"/>
    <w:rsid w:val="00B06C31"/>
    <w:rsid w:val="00BD3A1A"/>
    <w:rsid w:val="00C5530E"/>
    <w:rsid w:val="00D16713"/>
    <w:rsid w:val="00D1698D"/>
    <w:rsid w:val="00D847F1"/>
    <w:rsid w:val="00DD548A"/>
    <w:rsid w:val="00DD6C36"/>
    <w:rsid w:val="00EB496D"/>
    <w:rsid w:val="00EE3978"/>
    <w:rsid w:val="00F42173"/>
    <w:rsid w:val="00F4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45C6"/>
  <w15:docId w15:val="{F743C9FB-BA76-4022-88A7-402EE3E9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Author"/>
    <w:uiPriority w:val="10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snapToGrid w:val="0"/>
      <w:sz w:val="24"/>
      <w:lang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tabs>
        <w:tab w:val="num" w:pos="720"/>
      </w:tabs>
      <w:spacing w:before="60" w:after="60"/>
      <w:ind w:left="720" w:hanging="72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oC0VmLTInzCMsvRQrYuUDUbm3A==">AMUW2mV/cJrnlk1zskyPJ88QpfOYZMCknnW6xjseTXNGLElTO8amreT9QC6FkOuHxg0kmMUkqV4b5ALI/L10q16I1gYfAVWxHbPDZEE2G8BE0fs7g7XoE7g=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ASAE</dc:creator>
  <cp:lastModifiedBy>Pierluigi Rossi</cp:lastModifiedBy>
  <cp:revision>9</cp:revision>
  <dcterms:created xsi:type="dcterms:W3CDTF">2022-03-19T20:24:00Z</dcterms:created>
  <dcterms:modified xsi:type="dcterms:W3CDTF">2022-05-11T12:54:00Z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